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B12" w:rsidRPr="00713B12" w:rsidRDefault="00713B12" w:rsidP="00713B12">
      <w:pPr>
        <w:rPr>
          <w:rFonts w:ascii="Times New Roman" w:hAnsi="Times New Roman" w:cs="Times New Roman"/>
          <w:b/>
          <w:bCs/>
          <w:sz w:val="24"/>
        </w:rPr>
      </w:pPr>
      <w:r w:rsidRPr="00713B12">
        <w:rPr>
          <w:rFonts w:ascii="Times New Roman" w:hAnsi="Times New Roman" w:cs="Times New Roman"/>
          <w:b/>
          <w:bCs/>
          <w:sz w:val="24"/>
        </w:rPr>
        <w:t>П о с т а н о в л е н и е от 15.12.2022 № 458 Об утверждении Порядка разработки и утверждения административных регламентов предоставления муниципальных услуг</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b/>
          <w:bCs/>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соответствии с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Курской области от 19.04.2022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Администрация города Щигры Курской области ПОСТАНОВЛЯЕТ:</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1. Утвердить прилагаемый Порядок разработки и утверждения административных регламентов предоставления государственных услуг (приложение № 1).</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2. Признать утратившими силу:</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постановление администрации города Щигры Курской области от 26.10.2018 № 404 «О разработке и утверждении административных регламентов предоставления муниципальных услуг»;</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постановление администрации города Щигры Курской области от 05.12.2018 № 463 «О внесении изменений в постановление администрации города Щигры Курской области от 26.10.2018 № 404 «О разработке и утверждении административных регламентов предоставления муниципальных услуг»;</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постановление администрации города Щигры Курской области от 02.06.2020 № 186 «О внесении изменений в постановление администрации города Щигры Курской области от 26.10.2018 № 404 (ред. от 05.12.2018) «О разработке и утверждении административных регламентов предоставления муниципальных услуг».</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3. Разместить настоящее постановление на официальном Интернет-сайте муниципального образования «город Щигры» Курской области (адрес Web-сайта: http://gshigry.rkursk.ru) в информационно-коммуникационной сети Интернет.</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4. Контроль за исполнением настоящего постановления возложить на заместителя главы администрации города Щигры Курской области      Исаеву С.М.</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5. Настоящее постановление вступает в силу со дня его обнародования.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lastRenderedPageBreak/>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Глава города Щигры                                                                    С.А. Черников</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lastRenderedPageBreak/>
        <w:t>Приложение № 1</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к постановлению администрации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города Щигры Курской области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от </w:t>
      </w:r>
      <w:r w:rsidRPr="00713B12">
        <w:rPr>
          <w:rFonts w:ascii="Times New Roman" w:hAnsi="Times New Roman" w:cs="Times New Roman"/>
          <w:sz w:val="24"/>
          <w:u w:val="single"/>
        </w:rPr>
        <w:t>15.12.2022</w:t>
      </w:r>
      <w:r w:rsidRPr="00713B12">
        <w:rPr>
          <w:rFonts w:ascii="Times New Roman" w:hAnsi="Times New Roman" w:cs="Times New Roman"/>
          <w:sz w:val="24"/>
        </w:rPr>
        <w:t> № </w:t>
      </w:r>
      <w:r w:rsidRPr="00713B12">
        <w:rPr>
          <w:rFonts w:ascii="Times New Roman" w:hAnsi="Times New Roman" w:cs="Times New Roman"/>
          <w:sz w:val="24"/>
          <w:u w:val="single"/>
        </w:rPr>
        <w:t>458</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b/>
          <w:bCs/>
          <w:sz w:val="24"/>
        </w:rPr>
        <w:t>ПОРЯДОК</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b/>
          <w:bCs/>
          <w:sz w:val="24"/>
        </w:rPr>
        <w:t>разработки и утверждения административных регламентов предоставления муниципальных услуг</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b/>
          <w:bCs/>
          <w:sz w:val="24"/>
        </w:rPr>
        <w:t>I. Общие положения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города Щигры Курской области.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2. Административные регламенты разрабатываются отделами и структурными подразделениями администрации города Щигры Курской области  и утверждаются главой города Щигры Курской области.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после внесения сведений о муниципальной услуге в Реестр государственных и муниципальных услуг (функций) Курской области (далее - реестр услуг).</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Курчатовского района Курской области, не регулируются вопросы, относящиеся к предмету регулирования административного регламента в соответствии с настоящим Порядком.</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4. Разработка, согласование, проведение экспертизы и утверждение проектов административных регламентов осуществляются специалистами, отделами и структурными подразделениями администрации города Щигры Курской области, предоставляющими муниципальные услуги (далее - органы, предоставляющие муниципальные услуги), и органом, уполномоченным на проведение экспертизы с использованием программно-технических средств реестра услуг.</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5. Разработка административных регламентов включает следующие этапы:</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lastRenderedPageBreak/>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б) преобразование сведений, указанных в </w:t>
      </w:r>
      <w:hyperlink r:id="rId5" w:anchor="Par18" w:history="1">
        <w:r w:rsidRPr="00713B12">
          <w:rPr>
            <w:rStyle w:val="a3"/>
            <w:rFonts w:ascii="Times New Roman" w:hAnsi="Times New Roman" w:cs="Times New Roman"/>
            <w:sz w:val="24"/>
          </w:rPr>
          <w:t>подпункте «а»</w:t>
        </w:r>
      </w:hyperlink>
      <w:r w:rsidRPr="00713B12">
        <w:rPr>
          <w:rFonts w:ascii="Times New Roman" w:hAnsi="Times New Roman" w:cs="Times New Roman"/>
          <w:sz w:val="24"/>
        </w:rPr>
        <w:t> настоящего пункта, в машиночитаемый вид в соответствии с требованиями, предусмотренными </w:t>
      </w:r>
      <w:hyperlink r:id="rId6" w:history="1">
        <w:r w:rsidRPr="00713B12">
          <w:rPr>
            <w:rStyle w:val="a3"/>
            <w:rFonts w:ascii="Times New Roman" w:hAnsi="Times New Roman" w:cs="Times New Roman"/>
            <w:sz w:val="24"/>
          </w:rPr>
          <w:t>частью 3 статьи 12</w:t>
        </w:r>
      </w:hyperlink>
      <w:r w:rsidRPr="00713B12">
        <w:rPr>
          <w:rFonts w:ascii="Times New Roman" w:hAnsi="Times New Roman" w:cs="Times New Roman"/>
          <w:sz w:val="24"/>
        </w:rPr>
        <w:t> Федерального закона от 27 июля 2010 года № 210-ФЗ «Об организации предоставления государственных и муниципальных услуг»;</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автоматическое формирование из сведений, указанных в </w:t>
      </w:r>
      <w:hyperlink r:id="rId7" w:anchor="Par19" w:history="1">
        <w:r w:rsidRPr="00713B12">
          <w:rPr>
            <w:rStyle w:val="a3"/>
            <w:rFonts w:ascii="Times New Roman" w:hAnsi="Times New Roman" w:cs="Times New Roman"/>
            <w:sz w:val="24"/>
          </w:rPr>
          <w:t>подпункте «б»</w:t>
        </w:r>
      </w:hyperlink>
      <w:r w:rsidRPr="00713B12">
        <w:rPr>
          <w:rFonts w:ascii="Times New Roman" w:hAnsi="Times New Roman" w:cs="Times New Roman"/>
          <w:sz w:val="24"/>
        </w:rPr>
        <w:t>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8" w:anchor="Par28" w:history="1">
        <w:r w:rsidRPr="00713B12">
          <w:rPr>
            <w:rStyle w:val="a3"/>
            <w:rFonts w:ascii="Times New Roman" w:hAnsi="Times New Roman" w:cs="Times New Roman"/>
            <w:sz w:val="24"/>
          </w:rPr>
          <w:t>разделом II</w:t>
        </w:r>
      </w:hyperlink>
      <w:r w:rsidRPr="00713B12">
        <w:rPr>
          <w:rFonts w:ascii="Times New Roman" w:hAnsi="Times New Roman" w:cs="Times New Roman"/>
          <w:sz w:val="24"/>
        </w:rPr>
        <w:t> настоящего Порядка.</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6. Сведения о муниципальной услуге, указанные в </w:t>
      </w:r>
      <w:hyperlink r:id="rId9" w:anchor="Par18" w:history="1">
        <w:r w:rsidRPr="00713B12">
          <w:rPr>
            <w:rStyle w:val="a3"/>
            <w:rFonts w:ascii="Times New Roman" w:hAnsi="Times New Roman" w:cs="Times New Roman"/>
            <w:sz w:val="24"/>
          </w:rPr>
          <w:t>подпункте «а» пункта 5</w:t>
        </w:r>
      </w:hyperlink>
      <w:r w:rsidRPr="00713B12">
        <w:rPr>
          <w:rFonts w:ascii="Times New Roman" w:hAnsi="Times New Roman" w:cs="Times New Roman"/>
          <w:sz w:val="24"/>
        </w:rPr>
        <w:t> настоящего Порядка, должны быть достаточны для описания: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уникальных для каждой категории заявителей, указанной в </w:t>
      </w:r>
      <w:hyperlink r:id="rId10" w:anchor="Par22" w:history="1">
        <w:r w:rsidRPr="00713B12">
          <w:rPr>
            <w:rStyle w:val="a3"/>
            <w:rFonts w:ascii="Times New Roman" w:hAnsi="Times New Roman" w:cs="Times New Roman"/>
            <w:sz w:val="24"/>
          </w:rPr>
          <w:t>абзаце втором</w:t>
        </w:r>
      </w:hyperlink>
      <w:r w:rsidRPr="00713B12">
        <w:rPr>
          <w:rFonts w:ascii="Times New Roman" w:hAnsi="Times New Roman" w:cs="Times New Roman"/>
          <w:sz w:val="24"/>
        </w:rPr>
        <w:t>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государственной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Сведения о муниципальной услуге, преобразованные в машиночитаемый вид в соответствии с </w:t>
      </w:r>
      <w:hyperlink r:id="rId11" w:anchor="Par19" w:history="1">
        <w:r w:rsidRPr="00713B12">
          <w:rPr>
            <w:rStyle w:val="a3"/>
            <w:rFonts w:ascii="Times New Roman" w:hAnsi="Times New Roman" w:cs="Times New Roman"/>
            <w:sz w:val="24"/>
          </w:rPr>
          <w:t>подпунктом «б» пункта 5</w:t>
        </w:r>
      </w:hyperlink>
      <w:r w:rsidRPr="00713B12">
        <w:rPr>
          <w:rFonts w:ascii="Times New Roman" w:hAnsi="Times New Roman" w:cs="Times New Roman"/>
          <w:sz w:val="24"/>
        </w:rPr>
        <w:t>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12" w:history="1">
        <w:r w:rsidRPr="00713B12">
          <w:rPr>
            <w:rStyle w:val="a3"/>
            <w:rFonts w:ascii="Times New Roman" w:hAnsi="Times New Roman" w:cs="Times New Roman"/>
            <w:sz w:val="24"/>
          </w:rPr>
          <w:t>законом</w:t>
        </w:r>
      </w:hyperlink>
      <w:r w:rsidRPr="00713B12">
        <w:rPr>
          <w:rFonts w:ascii="Times New Roman" w:hAnsi="Times New Roman" w:cs="Times New Roman"/>
          <w:sz w:val="24"/>
        </w:rPr>
        <w:t> от 27 июля 2010 года № 210-ФЗ «Об организации предоставления государственных и муниципальных услуг».</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lastRenderedPageBreak/>
        <w:t>8. Наименование административного регламента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b/>
          <w:bCs/>
          <w:sz w:val="24"/>
        </w:rPr>
        <w:t>II. Требования к структуре</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b/>
          <w:bCs/>
          <w:sz w:val="24"/>
        </w:rPr>
        <w:t>и содержанию административных регламентов</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9. В административный регламент включаются следующие разделы:</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а) общие положения;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б) стандарт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состав, последовательность и сроки выполнения административных процедур;</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г) формы контроля за исполнением административного регламента;</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713B12">
          <w:rPr>
            <w:rStyle w:val="a3"/>
            <w:rFonts w:ascii="Times New Roman" w:hAnsi="Times New Roman" w:cs="Times New Roman"/>
            <w:sz w:val="24"/>
          </w:rPr>
          <w:t>части 1</w:t>
        </w:r>
        <w:r w:rsidRPr="00713B12">
          <w:rPr>
            <w:rStyle w:val="a3"/>
            <w:rFonts w:ascii="Times New Roman" w:hAnsi="Times New Roman" w:cs="Times New Roman"/>
            <w:sz w:val="24"/>
            <w:vertAlign w:val="superscript"/>
          </w:rPr>
          <w:t>1</w:t>
        </w:r>
        <w:r w:rsidRPr="00713B12">
          <w:rPr>
            <w:rStyle w:val="a3"/>
            <w:rFonts w:ascii="Times New Roman" w:hAnsi="Times New Roman" w:cs="Times New Roman"/>
            <w:sz w:val="24"/>
          </w:rPr>
          <w:t> статьи 16</w:t>
        </w:r>
      </w:hyperlink>
      <w:r w:rsidRPr="00713B12">
        <w:rPr>
          <w:rFonts w:ascii="Times New Roman" w:hAnsi="Times New Roman" w:cs="Times New Roman"/>
          <w:sz w:val="24"/>
        </w:rPr>
        <w:t>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10. В раздел «Общие положения» включаются следующие положения: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а) предмет регулирования административного регламента;</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б) круг заявителей;</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11. Раздел «Стандарт предоставления муниципальной услуги» состоит из следующих подразделов:</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а) наименование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б) наименование органа, предоставляющего муниципальную услугу;</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результат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г) срок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д) правовые основания для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е) исчерпывающий перечень документов, необходимых для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ж) исчерпывающий перечень оснований для отказа в приеме документов, необходимых для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lastRenderedPageBreak/>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и) размер платы, взимаемой с заявителя при предоставлении муниципальной услуги, и способы ее взимания;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л) срок регистрации запроса заявителя о предоставлении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м) требования к помещениям, в которых предоставляются муниципальные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н) показатели доступности и качества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12. Подраздел «Наименование органа, предоставляющего муниципальную услугу» должен включать следующие положения: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а) полное наименование органа, предоставляющего муниципальную услугу;</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13. Подраздел «Результат предоставления муниципальной услуги» должен включать следующие положения: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наименование результата (результатов)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наименование информационной системы, в которой фиксируется факт получения заявителем результата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способ получения результата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14. Положения, указанные в </w:t>
      </w:r>
      <w:hyperlink r:id="rId14" w:anchor="Par59" w:history="1">
        <w:r w:rsidRPr="00713B12">
          <w:rPr>
            <w:rStyle w:val="a3"/>
            <w:rFonts w:ascii="Times New Roman" w:hAnsi="Times New Roman" w:cs="Times New Roman"/>
            <w:sz w:val="24"/>
          </w:rPr>
          <w:t>пункте 13</w:t>
        </w:r>
      </w:hyperlink>
      <w:r w:rsidRPr="00713B12">
        <w:rPr>
          <w:rFonts w:ascii="Times New Roman" w:hAnsi="Times New Roman" w:cs="Times New Roman"/>
          <w:sz w:val="24"/>
        </w:rPr>
        <w:t>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xml:space="preserve">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w:t>
      </w:r>
      <w:r w:rsidRPr="00713B12">
        <w:rPr>
          <w:rFonts w:ascii="Times New Roman" w:hAnsi="Times New Roman" w:cs="Times New Roman"/>
          <w:sz w:val="24"/>
        </w:rPr>
        <w:lastRenderedPageBreak/>
        <w:t>дня регистрации запроса и документов и (или) информации, необходимых для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органе, предоставляющем муниципальной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органа, предоставляющего муниципальную услугу;</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состав и способы подачи запроса о предоставлении муниципальной услуги, который должен содержать:</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полное наименование органа, предоставляющего муниципальную услугу;</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сведения, позволяющие идентифицировать заявителя, содержащиеся в документах, предусмотренных законодательством Российской Федерации;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дополнительные сведения, необходимые для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lastRenderedPageBreak/>
        <w:t>перечень прилагаемых к запросу документов и (или) информации;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Исчерпывающий перечень документов, указанных в </w:t>
      </w:r>
      <w:hyperlink r:id="rId15" w:anchor="Par79" w:history="1">
        <w:r w:rsidRPr="00713B12">
          <w:rPr>
            <w:rStyle w:val="a3"/>
            <w:rFonts w:ascii="Times New Roman" w:hAnsi="Times New Roman" w:cs="Times New Roman"/>
            <w:sz w:val="24"/>
          </w:rPr>
          <w:t>абзацах восьмом</w:t>
        </w:r>
      </w:hyperlink>
      <w:r w:rsidRPr="00713B12">
        <w:rPr>
          <w:rFonts w:ascii="Times New Roman" w:hAnsi="Times New Roman" w:cs="Times New Roman"/>
          <w:sz w:val="24"/>
        </w:rPr>
        <w:t> и </w:t>
      </w:r>
      <w:hyperlink r:id="rId16" w:anchor="Par80" w:history="1">
        <w:r w:rsidRPr="00713B12">
          <w:rPr>
            <w:rStyle w:val="a3"/>
            <w:rFonts w:ascii="Times New Roman" w:hAnsi="Times New Roman" w:cs="Times New Roman"/>
            <w:sz w:val="24"/>
          </w:rPr>
          <w:t>девятом</w:t>
        </w:r>
      </w:hyperlink>
      <w:r w:rsidRPr="00713B12">
        <w:rPr>
          <w:rFonts w:ascii="Times New Roman" w:hAnsi="Times New Roman" w:cs="Times New Roman"/>
          <w:sz w:val="24"/>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исчерпывающий перечень оснований для отказа в предоставлении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Для каждого основания, включенного в перечни, указанные в </w:t>
      </w:r>
      <w:hyperlink r:id="rId17" w:anchor="Par86" w:history="1">
        <w:r w:rsidRPr="00713B12">
          <w:rPr>
            <w:rStyle w:val="a3"/>
            <w:rFonts w:ascii="Times New Roman" w:hAnsi="Times New Roman" w:cs="Times New Roman"/>
            <w:sz w:val="24"/>
          </w:rPr>
          <w:t>абзацах втором</w:t>
        </w:r>
      </w:hyperlink>
      <w:r w:rsidRPr="00713B12">
        <w:rPr>
          <w:rFonts w:ascii="Times New Roman" w:hAnsi="Times New Roman" w:cs="Times New Roman"/>
          <w:sz w:val="24"/>
        </w:rPr>
        <w:t> и </w:t>
      </w:r>
      <w:hyperlink r:id="rId18" w:anchor="Par87" w:history="1">
        <w:r w:rsidRPr="00713B12">
          <w:rPr>
            <w:rStyle w:val="a3"/>
            <w:rFonts w:ascii="Times New Roman" w:hAnsi="Times New Roman" w:cs="Times New Roman"/>
            <w:sz w:val="24"/>
          </w:rPr>
          <w:t>третьем</w:t>
        </w:r>
      </w:hyperlink>
      <w:r w:rsidRPr="00713B12">
        <w:rPr>
          <w:rFonts w:ascii="Times New Roman" w:hAnsi="Times New Roman" w:cs="Times New Roman"/>
          <w:sz w:val="24"/>
        </w:rPr>
        <w:t>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Исчерпывающий перечень оснований, предусмотренных </w:t>
      </w:r>
      <w:hyperlink r:id="rId19" w:anchor="Par86" w:history="1">
        <w:r w:rsidRPr="00713B12">
          <w:rPr>
            <w:rStyle w:val="a3"/>
            <w:rFonts w:ascii="Times New Roman" w:hAnsi="Times New Roman" w:cs="Times New Roman"/>
            <w:sz w:val="24"/>
          </w:rPr>
          <w:t>абзацами вторым</w:t>
        </w:r>
      </w:hyperlink>
      <w:r w:rsidRPr="00713B12">
        <w:rPr>
          <w:rFonts w:ascii="Times New Roman" w:hAnsi="Times New Roman" w:cs="Times New Roman"/>
          <w:sz w:val="24"/>
        </w:rPr>
        <w:t> и </w:t>
      </w:r>
      <w:hyperlink r:id="rId20" w:anchor="Par87" w:history="1">
        <w:r w:rsidRPr="00713B12">
          <w:rPr>
            <w:rStyle w:val="a3"/>
            <w:rFonts w:ascii="Times New Roman" w:hAnsi="Times New Roman" w:cs="Times New Roman"/>
            <w:sz w:val="24"/>
          </w:rPr>
          <w:t>третьим</w:t>
        </w:r>
      </w:hyperlink>
      <w:r w:rsidRPr="00713B12">
        <w:rPr>
          <w:rFonts w:ascii="Times New Roman" w:hAnsi="Times New Roman" w:cs="Times New Roman"/>
          <w:sz w:val="24"/>
        </w:rPr>
        <w:t>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lastRenderedPageBreak/>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а) сведения о размещении на Едином портале государственных и муниципальных услуг, региональном портале информации о размере муниципальной пошлины или иной платы, взимаемой за предоставление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23. В подраздел «Иные требования к предоставлению муниципальной услуги» включаются следующие положения: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а) перечень услуг, которые являются необходимыми и обязательными для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б) размер платы за предоставление указанных в </w:t>
      </w:r>
      <w:hyperlink r:id="rId21" w:anchor="Par96" w:history="1">
        <w:r w:rsidRPr="00713B12">
          <w:rPr>
            <w:rStyle w:val="a3"/>
            <w:rFonts w:ascii="Times New Roman" w:hAnsi="Times New Roman" w:cs="Times New Roman"/>
            <w:sz w:val="24"/>
          </w:rPr>
          <w:t>подпункте «а»</w:t>
        </w:r>
      </w:hyperlink>
      <w:r w:rsidRPr="00713B12">
        <w:rPr>
          <w:rFonts w:ascii="Times New Roman" w:hAnsi="Times New Roman" w:cs="Times New Roman"/>
          <w:sz w:val="24"/>
        </w:rPr>
        <w:t>настоящего пункта услуг в случаях, когда размер платы установлен законодательством Российской Федерации;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перечень информационных систем, используемых для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xml:space="preserve">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w:t>
      </w:r>
      <w:r w:rsidRPr="00713B12">
        <w:rPr>
          <w:rFonts w:ascii="Times New Roman" w:hAnsi="Times New Roman" w:cs="Times New Roman"/>
          <w:sz w:val="24"/>
        </w:rPr>
        <w:lastRenderedPageBreak/>
        <w:t>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б) описание административной процедуры профилирования заявителя;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подразделы, содержащие описание вариантов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22" w:anchor="Par100" w:history="1">
        <w:r w:rsidRPr="00713B12">
          <w:rPr>
            <w:rStyle w:val="a3"/>
            <w:rFonts w:ascii="Times New Roman" w:hAnsi="Times New Roman" w:cs="Times New Roman"/>
            <w:sz w:val="24"/>
          </w:rPr>
          <w:t>подпунктом «а» пункта 24</w:t>
        </w:r>
      </w:hyperlink>
      <w:r w:rsidRPr="00713B12">
        <w:rPr>
          <w:rFonts w:ascii="Times New Roman" w:hAnsi="Times New Roman" w:cs="Times New Roman"/>
          <w:sz w:val="24"/>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наличие (отсутствие) возможности подачи запроса представителем заявителя;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д) 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е) возможность (невозможность) приема органом, предоставляющим муниципальной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lastRenderedPageBreak/>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направляемые в запросе сведения;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запрашиваемые в запросе сведения с указанием их цели использования;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основание для информационного запроса, срок его направления;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срок, в течение которого результат запроса должен поступить в орган, предоставляющий муниципальную услугу.</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Орган, предоставляющий муниципальную услугу, организует между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29. В описание административной процедуры приостановления предоставления муниципальной услуги включаются следующие положения: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б) состав и содержание осуществляемых при приостановлении предоставления муниципальной услуги административных действий;</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перечень оснований для возобновления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а) критерии принятия решения о предоставлении (об отказе в предоставлении)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31. В описание административной процедуры предоставления результата муниципальной услуги включаются следующие положения: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а) способы предоставления результата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lastRenderedPageBreak/>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32. В описание административной процедуры получения дополнительных сведений от заявителя включаются следующие положения: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а) основания для получения от заявителя дополнительных документов и (или) информации в процессе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б) срок, необходимый для получения таких документов и (или) информации;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33.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государственную услугу, мероприятий в соответствии с </w:t>
      </w:r>
      <w:hyperlink r:id="rId23" w:history="1">
        <w:r w:rsidRPr="00713B12">
          <w:rPr>
            <w:rStyle w:val="a3"/>
            <w:rFonts w:ascii="Times New Roman" w:hAnsi="Times New Roman" w:cs="Times New Roman"/>
            <w:sz w:val="24"/>
          </w:rPr>
          <w:t>пунктом 1 части 1 статьи 7</w:t>
        </w:r>
      </w:hyperlink>
      <w:r w:rsidRPr="00713B12">
        <w:rPr>
          <w:rFonts w:ascii="Times New Roman" w:hAnsi="Times New Roman" w:cs="Times New Roman"/>
          <w:sz w:val="24"/>
          <w:vertAlign w:val="superscript"/>
        </w:rPr>
        <w:t>3</w:t>
      </w:r>
      <w:r w:rsidRPr="00713B12">
        <w:rPr>
          <w:rFonts w:ascii="Times New Roman" w:hAnsi="Times New Roman" w:cs="Times New Roman"/>
          <w:sz w:val="24"/>
        </w:rPr>
        <w:t>Федерального закона</w:t>
      </w:r>
      <w:r w:rsidRPr="00713B12">
        <w:rPr>
          <w:rFonts w:ascii="Times New Roman" w:hAnsi="Times New Roman" w:cs="Times New Roman"/>
          <w:sz w:val="24"/>
        </w:rPr>
        <w:br/>
        <w:t>от 27 июля 2010 года № 210-ФЗ  «Об организации предоставления государственных и муниципальных услуг»;</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б) сведения о юридическом факте, поступление которых в информационную систему органа, предоставляющего муниципальной услугу, является основанием для предоставления заявителю данной муниципальной услуги в упреждающем (проактивном) режиме;</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наименование информационной системы, из которой должны поступить сведения, указанные в </w:t>
      </w:r>
      <w:hyperlink r:id="rId24" w:anchor="Par139" w:history="1">
        <w:r w:rsidRPr="00713B12">
          <w:rPr>
            <w:rStyle w:val="a3"/>
            <w:rFonts w:ascii="Times New Roman" w:hAnsi="Times New Roman" w:cs="Times New Roman"/>
            <w:sz w:val="24"/>
          </w:rPr>
          <w:t>подпункте «б»</w:t>
        </w:r>
      </w:hyperlink>
      <w:r w:rsidRPr="00713B12">
        <w:rPr>
          <w:rFonts w:ascii="Times New Roman" w:hAnsi="Times New Roman" w:cs="Times New Roman"/>
          <w:sz w:val="24"/>
        </w:rPr>
        <w:t> настоящего пункта, а также информационной системы органа, предоставляющего муниципальной услугу, в которую должны поступить данные сведения;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r:id="rId25" w:anchor="Par139" w:history="1">
        <w:r w:rsidRPr="00713B12">
          <w:rPr>
            <w:rStyle w:val="a3"/>
            <w:rFonts w:ascii="Times New Roman" w:hAnsi="Times New Roman" w:cs="Times New Roman"/>
            <w:sz w:val="24"/>
          </w:rPr>
          <w:t>подпункте «б»</w:t>
        </w:r>
      </w:hyperlink>
      <w:r w:rsidRPr="00713B12">
        <w:rPr>
          <w:rFonts w:ascii="Times New Roman" w:hAnsi="Times New Roman" w:cs="Times New Roman"/>
          <w:sz w:val="24"/>
        </w:rPr>
        <w:t> настоящего пункта.</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34. Раздел «Формы контроля за исполнением административного регламента» состоит из следующих подразделов:</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lastRenderedPageBreak/>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6" w:history="1">
        <w:r w:rsidRPr="00713B12">
          <w:rPr>
            <w:rStyle w:val="a3"/>
            <w:rFonts w:ascii="Times New Roman" w:hAnsi="Times New Roman" w:cs="Times New Roman"/>
            <w:sz w:val="24"/>
          </w:rPr>
          <w:t>части 1</w:t>
        </w:r>
        <w:r w:rsidRPr="00713B12">
          <w:rPr>
            <w:rStyle w:val="a3"/>
            <w:rFonts w:ascii="Times New Roman" w:hAnsi="Times New Roman" w:cs="Times New Roman"/>
            <w:sz w:val="24"/>
            <w:vertAlign w:val="superscript"/>
          </w:rPr>
          <w:t>1</w:t>
        </w:r>
        <w:r w:rsidRPr="00713B12">
          <w:rPr>
            <w:rStyle w:val="a3"/>
            <w:rFonts w:ascii="Times New Roman" w:hAnsi="Times New Roman" w:cs="Times New Roman"/>
            <w:sz w:val="24"/>
          </w:rPr>
          <w:t> статьи 16</w:t>
        </w:r>
      </w:hyperlink>
      <w:r w:rsidRPr="00713B12">
        <w:rPr>
          <w:rFonts w:ascii="Times New Roman" w:hAnsi="Times New Roman" w:cs="Times New Roman"/>
          <w:sz w:val="24"/>
        </w:rPr>
        <w:t>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b/>
          <w:bCs/>
          <w:sz w:val="24"/>
        </w:rPr>
        <w:t>III. Порядок согласования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b/>
          <w:bCs/>
          <w:sz w:val="24"/>
        </w:rPr>
        <w:t>и утверждения административных регламентов</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36.Проект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а) органам, предоставляющим муниципальные услуги;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органу, уполномоченному на проведение экспертизы проекта административного регламента.</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lastRenderedPageBreak/>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40.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муниципального образования «город Щигры» Курской области в информационно-телекоммуникационной сети «Интернет» (далее – сети «Интернет»).</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w:t>
      </w:r>
      <w:hyperlink r:id="rId27" w:history="1">
        <w:r w:rsidRPr="00713B12">
          <w:rPr>
            <w:rStyle w:val="a3"/>
            <w:rFonts w:ascii="Times New Roman" w:hAnsi="Times New Roman" w:cs="Times New Roman"/>
            <w:sz w:val="24"/>
          </w:rPr>
          <w:t>законом</w:t>
        </w:r>
      </w:hyperlink>
      <w:r w:rsidRPr="00713B12">
        <w:rPr>
          <w:rFonts w:ascii="Times New Roman" w:hAnsi="Times New Roman" w:cs="Times New Roman"/>
          <w:sz w:val="24"/>
        </w:rPr>
        <w:t> от  17 июля 2009 года № 172-ФЗ «Об антикоррупционной экспертизе нормативных правовых актов и проектов нормативных правовых актов».</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r:id="rId28" w:anchor="Par18" w:history="1">
        <w:r w:rsidRPr="00713B12">
          <w:rPr>
            <w:rStyle w:val="a3"/>
            <w:rFonts w:ascii="Times New Roman" w:hAnsi="Times New Roman" w:cs="Times New Roman"/>
            <w:sz w:val="24"/>
          </w:rPr>
          <w:t>подпункте «а» пункта 5</w:t>
        </w:r>
      </w:hyperlink>
      <w:r w:rsidRPr="00713B12">
        <w:rPr>
          <w:rFonts w:ascii="Times New Roman" w:hAnsi="Times New Roman" w:cs="Times New Roman"/>
          <w:sz w:val="24"/>
        </w:rPr>
        <w:t>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xml:space="preserve">43.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w:t>
      </w:r>
      <w:r w:rsidRPr="00713B12">
        <w:rPr>
          <w:rFonts w:ascii="Times New Roman" w:hAnsi="Times New Roman" w:cs="Times New Roman"/>
          <w:sz w:val="24"/>
        </w:rPr>
        <w:lastRenderedPageBreak/>
        <w:t>проект административного регламента, проставляя соответствующую отметку в листе согласования.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44.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45.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r:id="rId29" w:anchor="Par178" w:history="1">
        <w:r w:rsidRPr="00713B12">
          <w:rPr>
            <w:rStyle w:val="a3"/>
            <w:rFonts w:ascii="Times New Roman" w:hAnsi="Times New Roman" w:cs="Times New Roman"/>
            <w:sz w:val="24"/>
          </w:rPr>
          <w:t>разделом IV</w:t>
        </w:r>
      </w:hyperlink>
      <w:r w:rsidRPr="00713B12">
        <w:rPr>
          <w:rFonts w:ascii="Times New Roman" w:hAnsi="Times New Roman" w:cs="Times New Roman"/>
          <w:sz w:val="24"/>
        </w:rPr>
        <w:t> настоящего Порядка.</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46.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47.  Нормативные правовые акты об утверждении регламентов органов, предоставляющих государственные услуги, и сведения об источниках их официального опубликования в электронном виде посредством сети «Интернет» направляются в Управление Министерства юстиции Российской Федерации по Курской области в соответствии с требованиями, установленными постановлением Губернатора Курской области от 16.04.2009 № 111 «О порядке опубликования и вступления в силу нормативных правовых актов органов исполнительной власти Курской области».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b/>
          <w:bCs/>
          <w:sz w:val="24"/>
        </w:rPr>
        <w:t>IV. Проведение экспертизы</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b/>
          <w:bCs/>
          <w:sz w:val="24"/>
        </w:rPr>
        <w:t>проектов административных регламентов</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48.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49. Уполномоченным органом является комитет цифрового развития и связи Курской области.</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50. Предметом экспертизы являются: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а) соответствие проектов административных регламентов требованиям </w:t>
      </w:r>
      <w:hyperlink r:id="rId30" w:anchor="Par13" w:history="1">
        <w:r w:rsidRPr="00713B12">
          <w:rPr>
            <w:rStyle w:val="a3"/>
            <w:rFonts w:ascii="Times New Roman" w:hAnsi="Times New Roman" w:cs="Times New Roman"/>
            <w:sz w:val="24"/>
          </w:rPr>
          <w:t>пунктов 3</w:t>
        </w:r>
      </w:hyperlink>
      <w:r w:rsidRPr="00713B12">
        <w:rPr>
          <w:rFonts w:ascii="Times New Roman" w:hAnsi="Times New Roman" w:cs="Times New Roman"/>
          <w:sz w:val="24"/>
        </w:rPr>
        <w:t> и </w:t>
      </w:r>
      <w:hyperlink r:id="rId31" w:anchor="Par25" w:history="1">
        <w:r w:rsidRPr="00713B12">
          <w:rPr>
            <w:rStyle w:val="a3"/>
            <w:rFonts w:ascii="Times New Roman" w:hAnsi="Times New Roman" w:cs="Times New Roman"/>
            <w:sz w:val="24"/>
          </w:rPr>
          <w:t>7</w:t>
        </w:r>
      </w:hyperlink>
      <w:r w:rsidRPr="00713B12">
        <w:rPr>
          <w:rFonts w:ascii="Times New Roman" w:hAnsi="Times New Roman" w:cs="Times New Roman"/>
          <w:sz w:val="24"/>
        </w:rPr>
        <w:t>настоящего Порядка;</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lastRenderedPageBreak/>
        <w:t>б) соответствие критериев принятия решения требованиям, предусмотренным </w:t>
      </w:r>
      <w:hyperlink r:id="rId32" w:anchor="Par88" w:history="1">
        <w:r w:rsidRPr="00713B12">
          <w:rPr>
            <w:rStyle w:val="a3"/>
            <w:rFonts w:ascii="Times New Roman" w:hAnsi="Times New Roman" w:cs="Times New Roman"/>
            <w:sz w:val="24"/>
          </w:rPr>
          <w:t>абзацем четвертым пункта 19</w:t>
        </w:r>
      </w:hyperlink>
      <w:r w:rsidRPr="00713B12">
        <w:rPr>
          <w:rFonts w:ascii="Times New Roman" w:hAnsi="Times New Roman" w:cs="Times New Roman"/>
          <w:sz w:val="24"/>
        </w:rPr>
        <w:t>настоящего Порядка;</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51.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52.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53.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54. При наличии в заключении уполномоченного органа замечаний и предложений к проекту административного регламента орган, предоставляющий государственную услугу, обеспечивает учет таких замечаний и предложений.</w:t>
      </w:r>
    </w:p>
    <w:p w:rsidR="00713B12" w:rsidRPr="00713B12" w:rsidRDefault="00713B12" w:rsidP="00713B12">
      <w:pPr>
        <w:rPr>
          <w:rFonts w:ascii="Times New Roman" w:hAnsi="Times New Roman" w:cs="Times New Roman"/>
          <w:sz w:val="24"/>
        </w:rPr>
      </w:pPr>
      <w:r w:rsidRPr="00713B12">
        <w:rPr>
          <w:rFonts w:ascii="Times New Roman" w:hAnsi="Times New Roman" w:cs="Times New Roman"/>
          <w:sz w:val="24"/>
        </w:rPr>
        <w:t> </w:t>
      </w:r>
    </w:p>
    <w:p w:rsidR="00F12275" w:rsidRPr="00713B12" w:rsidRDefault="00F12275" w:rsidP="00DA527F">
      <w:pPr>
        <w:rPr>
          <w:rFonts w:ascii="Times New Roman" w:hAnsi="Times New Roman" w:cs="Times New Roman"/>
          <w:sz w:val="24"/>
        </w:rPr>
      </w:pPr>
      <w:bookmarkStart w:id="0" w:name="_GoBack"/>
      <w:bookmarkEnd w:id="0"/>
    </w:p>
    <w:sectPr w:rsidR="00F12275" w:rsidRPr="00713B12" w:rsidSect="00DA52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E755F"/>
    <w:multiLevelType w:val="multilevel"/>
    <w:tmpl w:val="09B25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E505DE"/>
    <w:multiLevelType w:val="multilevel"/>
    <w:tmpl w:val="99887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B71B49"/>
    <w:multiLevelType w:val="multilevel"/>
    <w:tmpl w:val="FF82B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BA2FF6"/>
    <w:multiLevelType w:val="multilevel"/>
    <w:tmpl w:val="632A9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32"/>
    <w:rsid w:val="00087C3F"/>
    <w:rsid w:val="00180F32"/>
    <w:rsid w:val="00265CCA"/>
    <w:rsid w:val="00713B12"/>
    <w:rsid w:val="00870524"/>
    <w:rsid w:val="008A795E"/>
    <w:rsid w:val="00965BBD"/>
    <w:rsid w:val="00B12400"/>
    <w:rsid w:val="00BB3ACB"/>
    <w:rsid w:val="00CC046B"/>
    <w:rsid w:val="00D70AD1"/>
    <w:rsid w:val="00DA527F"/>
    <w:rsid w:val="00F12275"/>
    <w:rsid w:val="00F9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C69D7-840A-4256-AB52-2C6E80D8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795E"/>
    <w:rPr>
      <w:color w:val="0563C1" w:themeColor="hyperlink"/>
      <w:u w:val="single"/>
    </w:rPr>
  </w:style>
  <w:style w:type="paragraph" w:styleId="a4">
    <w:name w:val="Normal (Web)"/>
    <w:basedOn w:val="a"/>
    <w:uiPriority w:val="99"/>
    <w:semiHidden/>
    <w:unhideWhenUsed/>
    <w:rsid w:val="00265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265CCA"/>
    <w:rPr>
      <w:color w:val="800080"/>
      <w:u w:val="single"/>
    </w:rPr>
  </w:style>
  <w:style w:type="character" w:styleId="a6">
    <w:name w:val="Strong"/>
    <w:basedOn w:val="a0"/>
    <w:uiPriority w:val="22"/>
    <w:qFormat/>
    <w:rsid w:val="00265CCA"/>
    <w:rPr>
      <w:b/>
      <w:bCs/>
    </w:rPr>
  </w:style>
  <w:style w:type="character" w:styleId="a7">
    <w:name w:val="Emphasis"/>
    <w:basedOn w:val="a0"/>
    <w:uiPriority w:val="20"/>
    <w:qFormat/>
    <w:rsid w:val="00265C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90">
      <w:bodyDiv w:val="1"/>
      <w:marLeft w:val="0"/>
      <w:marRight w:val="0"/>
      <w:marTop w:val="0"/>
      <w:marBottom w:val="0"/>
      <w:divBdr>
        <w:top w:val="none" w:sz="0" w:space="0" w:color="auto"/>
        <w:left w:val="none" w:sz="0" w:space="0" w:color="auto"/>
        <w:bottom w:val="none" w:sz="0" w:space="0" w:color="auto"/>
        <w:right w:val="none" w:sz="0" w:space="0" w:color="auto"/>
      </w:divBdr>
      <w:divsChild>
        <w:div w:id="1846356491">
          <w:marLeft w:val="0"/>
          <w:marRight w:val="0"/>
          <w:marTop w:val="0"/>
          <w:marBottom w:val="225"/>
          <w:divBdr>
            <w:top w:val="none" w:sz="0" w:space="0" w:color="auto"/>
            <w:left w:val="none" w:sz="0" w:space="0" w:color="auto"/>
            <w:bottom w:val="none" w:sz="0" w:space="0" w:color="auto"/>
            <w:right w:val="none" w:sz="0" w:space="0" w:color="auto"/>
          </w:divBdr>
        </w:div>
      </w:divsChild>
    </w:div>
    <w:div w:id="206571118">
      <w:bodyDiv w:val="1"/>
      <w:marLeft w:val="0"/>
      <w:marRight w:val="0"/>
      <w:marTop w:val="0"/>
      <w:marBottom w:val="0"/>
      <w:divBdr>
        <w:top w:val="none" w:sz="0" w:space="0" w:color="auto"/>
        <w:left w:val="none" w:sz="0" w:space="0" w:color="auto"/>
        <w:bottom w:val="none" w:sz="0" w:space="0" w:color="auto"/>
        <w:right w:val="none" w:sz="0" w:space="0" w:color="auto"/>
      </w:divBdr>
      <w:divsChild>
        <w:div w:id="452940836">
          <w:marLeft w:val="0"/>
          <w:marRight w:val="0"/>
          <w:marTop w:val="0"/>
          <w:marBottom w:val="225"/>
          <w:divBdr>
            <w:top w:val="none" w:sz="0" w:space="0" w:color="auto"/>
            <w:left w:val="none" w:sz="0" w:space="0" w:color="auto"/>
            <w:bottom w:val="none" w:sz="0" w:space="0" w:color="auto"/>
            <w:right w:val="none" w:sz="0" w:space="0" w:color="auto"/>
          </w:divBdr>
        </w:div>
      </w:divsChild>
    </w:div>
    <w:div w:id="508368163">
      <w:bodyDiv w:val="1"/>
      <w:marLeft w:val="0"/>
      <w:marRight w:val="0"/>
      <w:marTop w:val="0"/>
      <w:marBottom w:val="0"/>
      <w:divBdr>
        <w:top w:val="none" w:sz="0" w:space="0" w:color="auto"/>
        <w:left w:val="none" w:sz="0" w:space="0" w:color="auto"/>
        <w:bottom w:val="none" w:sz="0" w:space="0" w:color="auto"/>
        <w:right w:val="none" w:sz="0" w:space="0" w:color="auto"/>
      </w:divBdr>
      <w:divsChild>
        <w:div w:id="952905395">
          <w:marLeft w:val="0"/>
          <w:marRight w:val="0"/>
          <w:marTop w:val="0"/>
          <w:marBottom w:val="225"/>
          <w:divBdr>
            <w:top w:val="none" w:sz="0" w:space="0" w:color="auto"/>
            <w:left w:val="none" w:sz="0" w:space="0" w:color="auto"/>
            <w:bottom w:val="none" w:sz="0" w:space="0" w:color="auto"/>
            <w:right w:val="none" w:sz="0" w:space="0" w:color="auto"/>
          </w:divBdr>
        </w:div>
      </w:divsChild>
    </w:div>
    <w:div w:id="761532805">
      <w:bodyDiv w:val="1"/>
      <w:marLeft w:val="0"/>
      <w:marRight w:val="0"/>
      <w:marTop w:val="0"/>
      <w:marBottom w:val="0"/>
      <w:divBdr>
        <w:top w:val="none" w:sz="0" w:space="0" w:color="auto"/>
        <w:left w:val="none" w:sz="0" w:space="0" w:color="auto"/>
        <w:bottom w:val="none" w:sz="0" w:space="0" w:color="auto"/>
        <w:right w:val="none" w:sz="0" w:space="0" w:color="auto"/>
      </w:divBdr>
      <w:divsChild>
        <w:div w:id="1618565908">
          <w:marLeft w:val="0"/>
          <w:marRight w:val="0"/>
          <w:marTop w:val="0"/>
          <w:marBottom w:val="225"/>
          <w:divBdr>
            <w:top w:val="none" w:sz="0" w:space="0" w:color="auto"/>
            <w:left w:val="none" w:sz="0" w:space="0" w:color="auto"/>
            <w:bottom w:val="none" w:sz="0" w:space="0" w:color="auto"/>
            <w:right w:val="none" w:sz="0" w:space="0" w:color="auto"/>
          </w:divBdr>
        </w:div>
      </w:divsChild>
    </w:div>
    <w:div w:id="831063118">
      <w:bodyDiv w:val="1"/>
      <w:marLeft w:val="0"/>
      <w:marRight w:val="0"/>
      <w:marTop w:val="0"/>
      <w:marBottom w:val="0"/>
      <w:divBdr>
        <w:top w:val="none" w:sz="0" w:space="0" w:color="auto"/>
        <w:left w:val="none" w:sz="0" w:space="0" w:color="auto"/>
        <w:bottom w:val="none" w:sz="0" w:space="0" w:color="auto"/>
        <w:right w:val="none" w:sz="0" w:space="0" w:color="auto"/>
      </w:divBdr>
      <w:divsChild>
        <w:div w:id="854080828">
          <w:marLeft w:val="0"/>
          <w:marRight w:val="0"/>
          <w:marTop w:val="0"/>
          <w:marBottom w:val="225"/>
          <w:divBdr>
            <w:top w:val="none" w:sz="0" w:space="0" w:color="auto"/>
            <w:left w:val="none" w:sz="0" w:space="0" w:color="auto"/>
            <w:bottom w:val="none" w:sz="0" w:space="0" w:color="auto"/>
            <w:right w:val="none" w:sz="0" w:space="0" w:color="auto"/>
          </w:divBdr>
        </w:div>
      </w:divsChild>
    </w:div>
    <w:div w:id="936904815">
      <w:bodyDiv w:val="1"/>
      <w:marLeft w:val="0"/>
      <w:marRight w:val="0"/>
      <w:marTop w:val="0"/>
      <w:marBottom w:val="0"/>
      <w:divBdr>
        <w:top w:val="none" w:sz="0" w:space="0" w:color="auto"/>
        <w:left w:val="none" w:sz="0" w:space="0" w:color="auto"/>
        <w:bottom w:val="none" w:sz="0" w:space="0" w:color="auto"/>
        <w:right w:val="none" w:sz="0" w:space="0" w:color="auto"/>
      </w:divBdr>
      <w:divsChild>
        <w:div w:id="1666085420">
          <w:marLeft w:val="0"/>
          <w:marRight w:val="0"/>
          <w:marTop w:val="0"/>
          <w:marBottom w:val="225"/>
          <w:divBdr>
            <w:top w:val="none" w:sz="0" w:space="0" w:color="auto"/>
            <w:left w:val="none" w:sz="0" w:space="0" w:color="auto"/>
            <w:bottom w:val="none" w:sz="0" w:space="0" w:color="auto"/>
            <w:right w:val="none" w:sz="0" w:space="0" w:color="auto"/>
          </w:divBdr>
        </w:div>
      </w:divsChild>
    </w:div>
    <w:div w:id="1020089814">
      <w:bodyDiv w:val="1"/>
      <w:marLeft w:val="0"/>
      <w:marRight w:val="0"/>
      <w:marTop w:val="0"/>
      <w:marBottom w:val="0"/>
      <w:divBdr>
        <w:top w:val="none" w:sz="0" w:space="0" w:color="auto"/>
        <w:left w:val="none" w:sz="0" w:space="0" w:color="auto"/>
        <w:bottom w:val="none" w:sz="0" w:space="0" w:color="auto"/>
        <w:right w:val="none" w:sz="0" w:space="0" w:color="auto"/>
      </w:divBdr>
      <w:divsChild>
        <w:div w:id="1091122001">
          <w:marLeft w:val="0"/>
          <w:marRight w:val="0"/>
          <w:marTop w:val="0"/>
          <w:marBottom w:val="225"/>
          <w:divBdr>
            <w:top w:val="none" w:sz="0" w:space="0" w:color="auto"/>
            <w:left w:val="none" w:sz="0" w:space="0" w:color="auto"/>
            <w:bottom w:val="none" w:sz="0" w:space="0" w:color="auto"/>
            <w:right w:val="none" w:sz="0" w:space="0" w:color="auto"/>
          </w:divBdr>
        </w:div>
      </w:divsChild>
    </w:div>
    <w:div w:id="1079137580">
      <w:bodyDiv w:val="1"/>
      <w:marLeft w:val="0"/>
      <w:marRight w:val="0"/>
      <w:marTop w:val="0"/>
      <w:marBottom w:val="0"/>
      <w:divBdr>
        <w:top w:val="none" w:sz="0" w:space="0" w:color="auto"/>
        <w:left w:val="none" w:sz="0" w:space="0" w:color="auto"/>
        <w:bottom w:val="none" w:sz="0" w:space="0" w:color="auto"/>
        <w:right w:val="none" w:sz="0" w:space="0" w:color="auto"/>
      </w:divBdr>
      <w:divsChild>
        <w:div w:id="452289683">
          <w:marLeft w:val="0"/>
          <w:marRight w:val="0"/>
          <w:marTop w:val="0"/>
          <w:marBottom w:val="225"/>
          <w:divBdr>
            <w:top w:val="none" w:sz="0" w:space="0" w:color="auto"/>
            <w:left w:val="none" w:sz="0" w:space="0" w:color="auto"/>
            <w:bottom w:val="none" w:sz="0" w:space="0" w:color="auto"/>
            <w:right w:val="none" w:sz="0" w:space="0" w:color="auto"/>
          </w:divBdr>
        </w:div>
        <w:div w:id="298808259">
          <w:marLeft w:val="0"/>
          <w:marRight w:val="0"/>
          <w:marTop w:val="0"/>
          <w:marBottom w:val="0"/>
          <w:divBdr>
            <w:top w:val="none" w:sz="0" w:space="0" w:color="auto"/>
            <w:left w:val="none" w:sz="0" w:space="0" w:color="auto"/>
            <w:bottom w:val="none" w:sz="0" w:space="0" w:color="auto"/>
            <w:right w:val="none" w:sz="0" w:space="0" w:color="auto"/>
          </w:divBdr>
        </w:div>
      </w:divsChild>
    </w:div>
    <w:div w:id="1177571299">
      <w:bodyDiv w:val="1"/>
      <w:marLeft w:val="0"/>
      <w:marRight w:val="0"/>
      <w:marTop w:val="0"/>
      <w:marBottom w:val="0"/>
      <w:divBdr>
        <w:top w:val="none" w:sz="0" w:space="0" w:color="auto"/>
        <w:left w:val="none" w:sz="0" w:space="0" w:color="auto"/>
        <w:bottom w:val="none" w:sz="0" w:space="0" w:color="auto"/>
        <w:right w:val="none" w:sz="0" w:space="0" w:color="auto"/>
      </w:divBdr>
      <w:divsChild>
        <w:div w:id="1971744916">
          <w:marLeft w:val="0"/>
          <w:marRight w:val="0"/>
          <w:marTop w:val="0"/>
          <w:marBottom w:val="225"/>
          <w:divBdr>
            <w:top w:val="none" w:sz="0" w:space="0" w:color="auto"/>
            <w:left w:val="none" w:sz="0" w:space="0" w:color="auto"/>
            <w:bottom w:val="none" w:sz="0" w:space="0" w:color="auto"/>
            <w:right w:val="none" w:sz="0" w:space="0" w:color="auto"/>
          </w:divBdr>
        </w:div>
      </w:divsChild>
    </w:div>
    <w:div w:id="1187718494">
      <w:bodyDiv w:val="1"/>
      <w:marLeft w:val="0"/>
      <w:marRight w:val="0"/>
      <w:marTop w:val="0"/>
      <w:marBottom w:val="0"/>
      <w:divBdr>
        <w:top w:val="none" w:sz="0" w:space="0" w:color="auto"/>
        <w:left w:val="none" w:sz="0" w:space="0" w:color="auto"/>
        <w:bottom w:val="none" w:sz="0" w:space="0" w:color="auto"/>
        <w:right w:val="none" w:sz="0" w:space="0" w:color="auto"/>
      </w:divBdr>
      <w:divsChild>
        <w:div w:id="1607888771">
          <w:marLeft w:val="0"/>
          <w:marRight w:val="0"/>
          <w:marTop w:val="0"/>
          <w:marBottom w:val="225"/>
          <w:divBdr>
            <w:top w:val="none" w:sz="0" w:space="0" w:color="auto"/>
            <w:left w:val="none" w:sz="0" w:space="0" w:color="auto"/>
            <w:bottom w:val="none" w:sz="0" w:space="0" w:color="auto"/>
            <w:right w:val="none" w:sz="0" w:space="0" w:color="auto"/>
          </w:divBdr>
        </w:div>
      </w:divsChild>
    </w:div>
    <w:div w:id="1360467793">
      <w:bodyDiv w:val="1"/>
      <w:marLeft w:val="0"/>
      <w:marRight w:val="0"/>
      <w:marTop w:val="0"/>
      <w:marBottom w:val="0"/>
      <w:divBdr>
        <w:top w:val="none" w:sz="0" w:space="0" w:color="auto"/>
        <w:left w:val="none" w:sz="0" w:space="0" w:color="auto"/>
        <w:bottom w:val="none" w:sz="0" w:space="0" w:color="auto"/>
        <w:right w:val="none" w:sz="0" w:space="0" w:color="auto"/>
      </w:divBdr>
      <w:divsChild>
        <w:div w:id="762340271">
          <w:marLeft w:val="0"/>
          <w:marRight w:val="0"/>
          <w:marTop w:val="0"/>
          <w:marBottom w:val="225"/>
          <w:divBdr>
            <w:top w:val="none" w:sz="0" w:space="0" w:color="auto"/>
            <w:left w:val="none" w:sz="0" w:space="0" w:color="auto"/>
            <w:bottom w:val="none" w:sz="0" w:space="0" w:color="auto"/>
            <w:right w:val="none" w:sz="0" w:space="0" w:color="auto"/>
          </w:divBdr>
        </w:div>
        <w:div w:id="998382940">
          <w:marLeft w:val="0"/>
          <w:marRight w:val="0"/>
          <w:marTop w:val="0"/>
          <w:marBottom w:val="0"/>
          <w:divBdr>
            <w:top w:val="none" w:sz="0" w:space="0" w:color="auto"/>
            <w:left w:val="none" w:sz="0" w:space="0" w:color="auto"/>
            <w:bottom w:val="none" w:sz="0" w:space="0" w:color="auto"/>
            <w:right w:val="none" w:sz="0" w:space="0" w:color="auto"/>
          </w:divBdr>
          <w:divsChild>
            <w:div w:id="281502805">
              <w:marLeft w:val="0"/>
              <w:marRight w:val="0"/>
              <w:marTop w:val="0"/>
              <w:marBottom w:val="0"/>
              <w:divBdr>
                <w:top w:val="none" w:sz="0" w:space="0" w:color="auto"/>
                <w:left w:val="none" w:sz="0" w:space="0" w:color="auto"/>
                <w:bottom w:val="none" w:sz="0" w:space="0" w:color="auto"/>
                <w:right w:val="none" w:sz="0" w:space="0" w:color="auto"/>
              </w:divBdr>
              <w:divsChild>
                <w:div w:id="10825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44226">
      <w:bodyDiv w:val="1"/>
      <w:marLeft w:val="0"/>
      <w:marRight w:val="0"/>
      <w:marTop w:val="0"/>
      <w:marBottom w:val="0"/>
      <w:divBdr>
        <w:top w:val="none" w:sz="0" w:space="0" w:color="auto"/>
        <w:left w:val="none" w:sz="0" w:space="0" w:color="auto"/>
        <w:bottom w:val="none" w:sz="0" w:space="0" w:color="auto"/>
        <w:right w:val="none" w:sz="0" w:space="0" w:color="auto"/>
      </w:divBdr>
      <w:divsChild>
        <w:div w:id="897322457">
          <w:marLeft w:val="0"/>
          <w:marRight w:val="0"/>
          <w:marTop w:val="0"/>
          <w:marBottom w:val="225"/>
          <w:divBdr>
            <w:top w:val="none" w:sz="0" w:space="0" w:color="auto"/>
            <w:left w:val="none" w:sz="0" w:space="0" w:color="auto"/>
            <w:bottom w:val="none" w:sz="0" w:space="0" w:color="auto"/>
            <w:right w:val="none" w:sz="0" w:space="0" w:color="auto"/>
          </w:divBdr>
        </w:div>
        <w:div w:id="98532210">
          <w:marLeft w:val="0"/>
          <w:marRight w:val="0"/>
          <w:marTop w:val="0"/>
          <w:marBottom w:val="0"/>
          <w:divBdr>
            <w:top w:val="none" w:sz="0" w:space="0" w:color="auto"/>
            <w:left w:val="none" w:sz="0" w:space="0" w:color="auto"/>
            <w:bottom w:val="none" w:sz="0" w:space="0" w:color="auto"/>
            <w:right w:val="none" w:sz="0" w:space="0" w:color="auto"/>
          </w:divBdr>
        </w:div>
      </w:divsChild>
    </w:div>
    <w:div w:id="2111849271">
      <w:bodyDiv w:val="1"/>
      <w:marLeft w:val="0"/>
      <w:marRight w:val="0"/>
      <w:marTop w:val="0"/>
      <w:marBottom w:val="0"/>
      <w:divBdr>
        <w:top w:val="none" w:sz="0" w:space="0" w:color="auto"/>
        <w:left w:val="none" w:sz="0" w:space="0" w:color="auto"/>
        <w:bottom w:val="none" w:sz="0" w:space="0" w:color="auto"/>
        <w:right w:val="none" w:sz="0" w:space="0" w:color="auto"/>
      </w:divBdr>
      <w:divsChild>
        <w:div w:id="171029700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13" Type="http://schemas.openxmlformats.org/officeDocument/2006/relationships/hyperlink" Target="consultantplus://offline/ref=70889A655D207D949D9A292451A792391752F2749A6578EF9ED8A1B79A435020E914FF68D8956FA73E50AE0AE88387B1E29CA67494288A1103K5N" TargetMode="External"/><Relationship Id="rId18"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26" Type="http://schemas.openxmlformats.org/officeDocument/2006/relationships/hyperlink" Target="consultantplus://offline/ref=70889A655D207D949D9A292451A792391752F2749A6578EF9ED8A1B79A435020E914FF68D8956FA73E50AE0AE88387B1E29CA67494288A1103K5N" TargetMode="External"/><Relationship Id="rId3" Type="http://schemas.openxmlformats.org/officeDocument/2006/relationships/settings" Target="settings.xml"/><Relationship Id="rId21"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34" Type="http://schemas.openxmlformats.org/officeDocument/2006/relationships/theme" Target="theme/theme1.xml"/><Relationship Id="rId7"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12" Type="http://schemas.openxmlformats.org/officeDocument/2006/relationships/hyperlink" Target="consultantplus://offline/ref=70889A655D207D949D9A292451A792391752F2749A6578EF9ED8A1B79A435020FB14A764DA9572A23545F85BAE0DK7N" TargetMode="External"/><Relationship Id="rId17"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25"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20"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29"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1" Type="http://schemas.openxmlformats.org/officeDocument/2006/relationships/numbering" Target="numbering.xml"/><Relationship Id="rId6" Type="http://schemas.openxmlformats.org/officeDocument/2006/relationships/hyperlink" Target="consultantplus://offline/ref=70889A655D207D949D9A292451A792391752F2749A6578EF9ED8A1B79A435020E914FF6ADC9167F66D1FAF56AED694B3EB9CA47D8802KBN" TargetMode="External"/><Relationship Id="rId11"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24"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32"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5"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15"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23" Type="http://schemas.openxmlformats.org/officeDocument/2006/relationships/hyperlink" Target="consultantplus://offline/ref=70889A655D207D949D9A292451A792391752F2749A6578EF9ED8A1B79A435020E914FF6ADB9367F66D1FAF56AED694B3EB9CA47D8802KBN" TargetMode="External"/><Relationship Id="rId28"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10"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19"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31"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4" Type="http://schemas.openxmlformats.org/officeDocument/2006/relationships/webSettings" Target="webSettings.xml"/><Relationship Id="rId9"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14"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22"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 Id="rId27" Type="http://schemas.openxmlformats.org/officeDocument/2006/relationships/hyperlink" Target="consultantplus://offline/ref=70889A655D207D949D9A292451A79239175AF37B9F6378EF9ED8A1B79A435020FB14A764DA9572A23545F85BAE0DK7N" TargetMode="External"/><Relationship Id="rId30" Type="http://schemas.openxmlformats.org/officeDocument/2006/relationships/hyperlink" Target="file:///C:\%D0%94%D0%BE%D0%BA%D1%83%D0%BC%D0%B5%D0%BD%D1%82%D1%8B\%D0%A0%D0%95%D0%93%D0%98%D0%A1%D0%A2%D0%A0\2022%20%D0%B3%D0%BE%D0%B4\%D0%9F%20%E2%84%96%20458%20%D0%BE%D1%82%20151222%20%D0%9F%D0%BE%D1%80%D1%8F%D0%B4%D0%BE%D0%BA%20%D1%80%D0%B0%D0%B7%D1%80%D0%B0%D0%B1%D0%BE%D1%82%D0%BA%D0%B8%20%D0%B8%20%D1%83%D1%82%D0%B2%D0%B5%D1%80%D0%B6%D0%B4%D0%B5%D0%BD%D0%B8%D1%8F%20%D0%B0%D0%B4%D0%BC%20%D1%80%D0%B5%D0%B3%D0%BB%D0%B0%D0%BC%D0%B5%D0%BD%D1%82%D0%BE%D0%B2%20%D0%9D%D0%9E%D0%92%D0%AB%D0%99.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7591</Words>
  <Characters>43271</Characters>
  <Application>Microsoft Office Word</Application>
  <DocSecurity>0</DocSecurity>
  <Lines>360</Lines>
  <Paragraphs>101</Paragraphs>
  <ScaleCrop>false</ScaleCrop>
  <Company>SPecialiST RePack</Company>
  <LinksUpToDate>false</LinksUpToDate>
  <CharactersWithSpaces>50761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sysadmin</dc:creator>
  <cp:keywords/>
  <dc:description/>
  <cp:lastModifiedBy>sysadmin</cp:lastModifiedBy>
  <cp:revision>13</cp:revision>
  <dcterms:created xsi:type="dcterms:W3CDTF">2025-03-19T11:18:00Z</dcterms:created>
  <dcterms:modified xsi:type="dcterms:W3CDTF">2025-03-19T11:48:00Z</dcterms:modified>
</cp:coreProperties>
</file>